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1D30" w14:textId="48EBF93F" w:rsidR="004E3D79" w:rsidRPr="00610FC8" w:rsidRDefault="004E3D79" w:rsidP="004E3D79">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B4234F" w:rsidRPr="00B4234F">
        <w:rPr>
          <w:rFonts w:ascii="Arial" w:hAnsi="Arial" w:cs="Arial"/>
          <w:b/>
          <w:sz w:val="22"/>
          <w:szCs w:val="22"/>
        </w:rPr>
        <w:t>S3-253588</w:t>
      </w:r>
    </w:p>
    <w:p w14:paraId="5C237CD3" w14:textId="77777777" w:rsidR="004E3D79" w:rsidRPr="00872560" w:rsidRDefault="004E3D79" w:rsidP="004E3D79">
      <w:pPr>
        <w:pStyle w:val="Header"/>
        <w:rPr>
          <w:b w:val="0"/>
          <w:bCs/>
          <w:sz w:val="24"/>
        </w:rPr>
      </w:pPr>
      <w:r w:rsidRPr="000B1F1D">
        <w:rPr>
          <w:rFonts w:cs="Arial"/>
          <w:sz w:val="22"/>
          <w:szCs w:val="22"/>
        </w:rPr>
        <w:t>Wuhan, China, 13 – 17 October</w:t>
      </w:r>
      <w:r w:rsidRPr="00610FC8">
        <w:rPr>
          <w:rFonts w:cs="Arial"/>
          <w:bCs/>
          <w:sz w:val="22"/>
          <w:szCs w:val="22"/>
        </w:rPr>
        <w:t xml:space="preserve"> 2025</w:t>
      </w:r>
    </w:p>
    <w:p w14:paraId="3F54251B" w14:textId="5DC69359" w:rsidR="00C93D83" w:rsidRDefault="00C93D83" w:rsidP="004A28D7">
      <w:pPr>
        <w:pStyle w:val="CRCoverPage"/>
        <w:outlineLvl w:val="0"/>
        <w:rPr>
          <w:b/>
          <w:sz w:val="24"/>
        </w:rPr>
      </w:pPr>
    </w:p>
    <w:p w14:paraId="1A2057A0" w14:textId="46A1046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45C7">
        <w:rPr>
          <w:rFonts w:ascii="Arial" w:hAnsi="Arial" w:cs="Arial"/>
          <w:b/>
          <w:bCs/>
          <w:lang w:val="en-US"/>
        </w:rPr>
        <w:t>Ericsson</w:t>
      </w:r>
    </w:p>
    <w:p w14:paraId="65CE4E4B" w14:textId="5C41BC15" w:rsidR="00C93D83" w:rsidRDefault="00B41104">
      <w:pPr>
        <w:spacing w:after="120"/>
        <w:ind w:left="1985" w:hanging="1985"/>
        <w:rPr>
          <w:rFonts w:ascii="Arial" w:hAnsi="Arial" w:cs="Arial"/>
          <w:b/>
          <w:bCs/>
          <w:lang w:val="en-US"/>
        </w:rPr>
      </w:pPr>
      <w:r w:rsidRPr="7E594F54">
        <w:rPr>
          <w:rFonts w:ascii="Arial" w:hAnsi="Arial" w:cs="Arial"/>
          <w:b/>
          <w:bCs/>
          <w:lang w:val="en-US"/>
        </w:rPr>
        <w:t>Title:</w:t>
      </w:r>
      <w:r>
        <w:tab/>
      </w:r>
      <w:r w:rsidRPr="7E594F54">
        <w:rPr>
          <w:rFonts w:ascii="Arial" w:hAnsi="Arial" w:cs="Arial"/>
          <w:b/>
          <w:bCs/>
          <w:lang w:val="en-US"/>
        </w:rPr>
        <w:t>Pseudo-CR on</w:t>
      </w:r>
      <w:r w:rsidR="001F3994" w:rsidRPr="7E594F54">
        <w:rPr>
          <w:rFonts w:ascii="Arial" w:hAnsi="Arial" w:cs="Arial"/>
          <w:b/>
          <w:bCs/>
          <w:lang w:val="en-US"/>
        </w:rPr>
        <w:t xml:space="preserve"> New k</w:t>
      </w:r>
      <w:r w:rsidR="00FF391F" w:rsidRPr="7E594F54">
        <w:rPr>
          <w:rFonts w:ascii="Arial" w:hAnsi="Arial" w:cs="Arial"/>
          <w:b/>
          <w:bCs/>
          <w:lang w:val="en-US"/>
        </w:rPr>
        <w:t>e</w:t>
      </w:r>
      <w:r w:rsidR="001F3994" w:rsidRPr="7E594F54">
        <w:rPr>
          <w:rFonts w:ascii="Arial" w:hAnsi="Arial" w:cs="Arial"/>
          <w:b/>
          <w:bCs/>
          <w:lang w:val="en-US"/>
        </w:rPr>
        <w:t>y</w:t>
      </w:r>
      <w:r w:rsidR="00FF391F" w:rsidRPr="7E594F54">
        <w:rPr>
          <w:rFonts w:ascii="Arial" w:hAnsi="Arial" w:cs="Arial"/>
          <w:b/>
          <w:bCs/>
          <w:lang w:val="en-US"/>
        </w:rPr>
        <w:t xml:space="preserve"> issue </w:t>
      </w:r>
      <w:r w:rsidR="001F3994" w:rsidRPr="7E594F54">
        <w:rPr>
          <w:rFonts w:ascii="Arial" w:hAnsi="Arial" w:cs="Arial"/>
          <w:b/>
          <w:bCs/>
          <w:lang w:val="en-US"/>
        </w:rPr>
        <w:t xml:space="preserve">on </w:t>
      </w:r>
      <w:r w:rsidR="00696289" w:rsidRPr="7E594F54">
        <w:rPr>
          <w:rFonts w:ascii="Arial" w:hAnsi="Arial" w:cs="Arial"/>
          <w:b/>
          <w:bCs/>
          <w:lang w:val="en-US"/>
        </w:rPr>
        <w:t>default integrity protection</w:t>
      </w:r>
      <w:r w:rsidR="00F25B4F" w:rsidRPr="7E594F54">
        <w:rPr>
          <w:rFonts w:ascii="Arial" w:hAnsi="Arial" w:cs="Arial"/>
          <w:b/>
          <w:bCs/>
          <w:lang w:val="en-US"/>
        </w:rPr>
        <w:t xml:space="preserve"> </w:t>
      </w:r>
      <w:r w:rsidR="001F3994" w:rsidRPr="7E594F5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FB7A8E" w:rsidR="0051688C" w:rsidRPr="0090172E" w:rsidRDefault="0051688C" w:rsidP="0051688C">
      <w:pPr>
        <w:spacing w:after="120"/>
        <w:ind w:left="1985" w:hanging="1985"/>
        <w:rPr>
          <w:rFonts w:ascii="Arial" w:hAnsi="Arial" w:cs="Arial"/>
          <w:b/>
          <w:bCs/>
          <w:lang w:val="en-US"/>
        </w:rPr>
      </w:pPr>
      <w:r w:rsidRPr="0090172E">
        <w:rPr>
          <w:rFonts w:ascii="Arial" w:hAnsi="Arial" w:cs="Arial"/>
          <w:b/>
          <w:bCs/>
          <w:lang w:val="en-US"/>
        </w:rPr>
        <w:t>Agenda item:</w:t>
      </w:r>
      <w:r w:rsidRPr="0090172E">
        <w:rPr>
          <w:rFonts w:ascii="Arial" w:hAnsi="Arial" w:cs="Arial"/>
          <w:b/>
          <w:bCs/>
          <w:lang w:val="en-US"/>
        </w:rPr>
        <w:tab/>
      </w:r>
      <w:r w:rsidR="00F25B4F" w:rsidRPr="0090172E">
        <w:rPr>
          <w:rFonts w:ascii="Arial" w:hAnsi="Arial" w:cs="Arial"/>
          <w:b/>
          <w:bCs/>
          <w:lang w:val="en-US"/>
        </w:rPr>
        <w:t>5.</w:t>
      </w:r>
      <w:r w:rsidR="005E49BD" w:rsidRPr="0090172E">
        <w:rPr>
          <w:rFonts w:ascii="Arial" w:hAnsi="Arial" w:cs="Arial"/>
          <w:b/>
          <w:bCs/>
          <w:lang w:val="en-US"/>
        </w:rPr>
        <w:t>3.</w:t>
      </w:r>
      <w:r w:rsidR="00F25B4F" w:rsidRPr="0090172E">
        <w:rPr>
          <w:rFonts w:ascii="Arial" w:hAnsi="Arial" w:cs="Arial"/>
          <w:b/>
          <w:bCs/>
          <w:lang w:val="en-US"/>
        </w:rPr>
        <w:t>2</w:t>
      </w:r>
    </w:p>
    <w:p w14:paraId="369E83CA" w14:textId="01394A29" w:rsidR="00C93D83" w:rsidRPr="00533F07" w:rsidRDefault="00B41104">
      <w:pPr>
        <w:spacing w:after="120"/>
        <w:ind w:left="1985" w:hanging="1985"/>
        <w:rPr>
          <w:rFonts w:ascii="Arial" w:hAnsi="Arial" w:cs="Arial"/>
          <w:b/>
          <w:bCs/>
          <w:lang w:val="en-US"/>
        </w:rPr>
      </w:pPr>
      <w:r w:rsidRPr="00533F07">
        <w:rPr>
          <w:rFonts w:ascii="Arial" w:hAnsi="Arial" w:cs="Arial"/>
          <w:b/>
          <w:bCs/>
          <w:lang w:val="en-US"/>
        </w:rPr>
        <w:t>Spec:</w:t>
      </w:r>
      <w:r w:rsidRPr="00533F07">
        <w:rPr>
          <w:rFonts w:ascii="Arial" w:hAnsi="Arial" w:cs="Arial"/>
          <w:b/>
          <w:bCs/>
          <w:lang w:val="en-US"/>
        </w:rPr>
        <w:tab/>
        <w:t xml:space="preserve">3GPP </w:t>
      </w:r>
      <w:r w:rsidR="00AA7E59" w:rsidRPr="00533F07">
        <w:rPr>
          <w:rFonts w:ascii="Arial" w:hAnsi="Arial" w:cs="Arial"/>
          <w:b/>
          <w:bCs/>
          <w:lang w:val="en-US"/>
        </w:rPr>
        <w:t>TR</w:t>
      </w:r>
      <w:r w:rsidRPr="00533F07">
        <w:rPr>
          <w:rFonts w:ascii="Arial" w:hAnsi="Arial" w:cs="Arial"/>
          <w:b/>
          <w:bCs/>
          <w:lang w:val="en-US"/>
        </w:rPr>
        <w:t xml:space="preserve"> </w:t>
      </w:r>
      <w:r w:rsidR="005E49BD" w:rsidRPr="00533F07">
        <w:rPr>
          <w:rFonts w:ascii="Arial" w:hAnsi="Arial" w:cs="Arial"/>
          <w:b/>
          <w:bCs/>
          <w:lang w:val="en-US"/>
        </w:rPr>
        <w:t>33.</w:t>
      </w:r>
      <w:r w:rsidR="00B4234F">
        <w:rPr>
          <w:rFonts w:ascii="Arial" w:hAnsi="Arial" w:cs="Arial"/>
          <w:b/>
          <w:bCs/>
          <w:lang w:val="en-US"/>
        </w:rPr>
        <w:t>7</w:t>
      </w:r>
      <w:r w:rsidR="005E49BD" w:rsidRPr="00533F07">
        <w:rPr>
          <w:rFonts w:ascii="Arial" w:hAnsi="Arial" w:cs="Arial"/>
          <w:b/>
          <w:bCs/>
          <w:lang w:val="en-US"/>
        </w:rPr>
        <w:t>71</w:t>
      </w:r>
    </w:p>
    <w:p w14:paraId="32E76F63" w14:textId="459751F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811C3" w:rsidRPr="009B1444">
        <w:rPr>
          <w:rFonts w:ascii="Arial" w:hAnsi="Arial" w:cs="Arial"/>
          <w:b/>
          <w:bCs/>
          <w:lang w:val="en-US"/>
        </w:rPr>
        <w:t>0.0.1</w:t>
      </w:r>
    </w:p>
    <w:p w14:paraId="09C0AB02" w14:textId="108D2D5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C2B0A" w:rsidRPr="00EC2B0A">
        <w:rPr>
          <w:rFonts w:ascii="Arial" w:hAnsi="Arial" w:cs="Arial"/>
          <w:b/>
          <w:bC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35217C" w14:textId="65B3AA08" w:rsidR="00B9515D" w:rsidRDefault="00B9515D">
      <w:pPr>
        <w:rPr>
          <w:lang w:val="en-US"/>
        </w:rPr>
      </w:pPr>
      <w:r>
        <w:rPr>
          <w:lang w:val="en-US"/>
        </w:rPr>
        <w:t xml:space="preserve">This document proposes a new key issue </w:t>
      </w:r>
      <w:r w:rsidR="005E4D48">
        <w:rPr>
          <w:lang w:val="en-US"/>
        </w:rPr>
        <w:t>to be added to TR 33.</w:t>
      </w:r>
      <w:r w:rsidR="00BD02D6">
        <w:rPr>
          <w:lang w:val="en-US"/>
        </w:rPr>
        <w:t>7</w:t>
      </w:r>
      <w:r w:rsidR="005E4D48">
        <w:rPr>
          <w:lang w:val="en-US"/>
        </w:rPr>
        <w:t>71.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8F1CE3" w14:textId="77777777" w:rsidR="00562B4B" w:rsidRDefault="00562B4B">
      <w:pPr>
        <w:rPr>
          <w:lang w:val="en-US"/>
        </w:rPr>
      </w:pPr>
    </w:p>
    <w:p w14:paraId="40E2694A" w14:textId="21B01EE7" w:rsidR="00562B4B" w:rsidRPr="00562B4B" w:rsidRDefault="00562B4B" w:rsidP="004E5C36">
      <w:pPr>
        <w:pStyle w:val="Heading1"/>
      </w:pPr>
      <w:r w:rsidRPr="00562B4B">
        <w:t xml:space="preserve">2 </w:t>
      </w:r>
      <w:r w:rsidR="004E5C36">
        <w:tab/>
      </w:r>
      <w:r w:rsidRPr="00562B4B">
        <w:t>References</w:t>
      </w:r>
    </w:p>
    <w:p w14:paraId="48EE0EFA" w14:textId="77777777" w:rsidR="00562B4B" w:rsidRPr="00562B4B" w:rsidRDefault="00562B4B" w:rsidP="00562B4B">
      <w:r w:rsidRPr="00562B4B">
        <w:t>The following documents contain provisions which, through reference in this text, constitute provisions of the present document.</w:t>
      </w:r>
    </w:p>
    <w:p w14:paraId="6FC17784" w14:textId="77777777" w:rsidR="00562B4B" w:rsidRPr="00562B4B" w:rsidRDefault="00562B4B" w:rsidP="00562B4B">
      <w:r w:rsidRPr="00562B4B">
        <w:t>- References are either specific (identified by date of publication, edition number, version number, etc.) or non-specific.</w:t>
      </w:r>
    </w:p>
    <w:p w14:paraId="6C12F5F7" w14:textId="77777777" w:rsidR="00562B4B" w:rsidRPr="00562B4B" w:rsidRDefault="00562B4B" w:rsidP="00562B4B">
      <w:r w:rsidRPr="00562B4B">
        <w:t>- For a specific reference, subsequent revisions do not apply.</w:t>
      </w:r>
    </w:p>
    <w:p w14:paraId="2E72FE0A" w14:textId="77777777" w:rsidR="00562B4B" w:rsidRPr="00562B4B" w:rsidRDefault="00562B4B" w:rsidP="00562B4B">
      <w:r w:rsidRPr="00562B4B">
        <w:t>- For a non-specific reference, the latest version applies. In the case of a reference to a 3GPP document (including a GSM document), a non-specific reference implicitly refers to the latest version of that document in the same Release as the present document.</w:t>
      </w:r>
    </w:p>
    <w:p w14:paraId="0C88A279" w14:textId="77777777" w:rsidR="00562B4B" w:rsidRPr="00562B4B" w:rsidRDefault="00562B4B" w:rsidP="00562B4B">
      <w:r w:rsidRPr="00562B4B">
        <w:t>[1] 3GPP TR 33.331 “NR; Radio Resource Control (RRC); Protocol specification”</w:t>
      </w:r>
    </w:p>
    <w:p w14:paraId="70CDB174" w14:textId="77777777" w:rsidR="00562B4B" w:rsidRPr="00562B4B" w:rsidRDefault="00562B4B" w:rsidP="00562B4B">
      <w:r w:rsidRPr="00562B4B">
        <w:t>[2] 3GPP TS 38.323: “NR; Packet Data Convergence Protocol (PDCP) specification”.</w:t>
      </w:r>
    </w:p>
    <w:p w14:paraId="1E1DA382" w14:textId="77777777" w:rsidR="00562B4B" w:rsidRPr="00562B4B" w:rsidRDefault="00562B4B" w:rsidP="00562B4B">
      <w:r w:rsidRPr="00562B4B">
        <w:t>[3] 3GPP TS 35.240 Specification of the Snow 5G based 256-bits algorithm set</w:t>
      </w:r>
    </w:p>
    <w:p w14:paraId="72166925" w14:textId="77777777" w:rsidR="00562B4B" w:rsidRPr="00562B4B" w:rsidRDefault="00562B4B" w:rsidP="00562B4B">
      <w:r w:rsidRPr="00562B4B">
        <w:t>[4] 3GPP TS 35.243 Specification of the AES based 256-bits algorithm set</w:t>
      </w:r>
    </w:p>
    <w:p w14:paraId="60CCB61D" w14:textId="77777777" w:rsidR="00562B4B" w:rsidRPr="00562B4B" w:rsidRDefault="00562B4B" w:rsidP="00562B4B">
      <w:r w:rsidRPr="00562B4B">
        <w:t>[5] 3GPP TS 35.246 Specification of the ZUC based 256-bits algorithm set</w:t>
      </w:r>
    </w:p>
    <w:p w14:paraId="2873522D" w14:textId="77777777" w:rsidR="00562B4B" w:rsidRPr="00562B4B" w:rsidRDefault="00562B4B" w:rsidP="00562B4B">
      <w:r w:rsidRPr="00562B4B">
        <w:t>[6] Antoine Joux, Authentication Failures in NIST version of GCM</w:t>
      </w:r>
    </w:p>
    <w:p w14:paraId="6B244171" w14:textId="77777777" w:rsidR="00562B4B" w:rsidRPr="00562B4B" w:rsidRDefault="00562B4B" w:rsidP="00562B4B">
      <w:r w:rsidRPr="00562B4B">
        <w:t>[7] Mihir Bellare, Chanathip Namprempre, Authenticated Encryption: Relations among notions and analysis of the generic composition paradigm</w:t>
      </w:r>
    </w:p>
    <w:p w14:paraId="68EF759F" w14:textId="77777777" w:rsidR="00562B4B" w:rsidRPr="00562B4B" w:rsidRDefault="00562B4B" w:rsidP="00562B4B">
      <w:r w:rsidRPr="00562B4B">
        <w:t>[8] Hugo Krawczyk, The Order of Encryption and Authentication for Protecting Communications (Or: How Secure is SSL)</w:t>
      </w:r>
    </w:p>
    <w:p w14:paraId="4580526B" w14:textId="77777777" w:rsidR="00562B4B" w:rsidRPr="00562B4B" w:rsidRDefault="00562B4B" w:rsidP="00562B4B">
      <w:r w:rsidRPr="00562B4B">
        <w:t>[9] RFC 5116, “Authenticated Encryption with Associated Data”</w:t>
      </w:r>
    </w:p>
    <w:p w14:paraId="66E69DCC" w14:textId="77777777" w:rsidR="00562B4B" w:rsidRPr="00562B4B" w:rsidRDefault="00562B4B" w:rsidP="00562B4B">
      <w:r w:rsidRPr="00562B4B">
        <w:t>[10] S3-241495, “Reply LS on request to change integrity algorithm of 256-NIA3/256-NCA3”</w:t>
      </w:r>
    </w:p>
    <w:p w14:paraId="38408D87" w14:textId="77777777" w:rsidR="00562B4B" w:rsidRDefault="00562B4B" w:rsidP="00562B4B">
      <w:r w:rsidRPr="00562B4B">
        <w:t>[11] S3-242733, “Recent Attack on polynomial based MACs with short tag”</w:t>
      </w:r>
    </w:p>
    <w:p w14:paraId="2C751F6F" w14:textId="2C9089C6" w:rsidR="008147B9" w:rsidRDefault="008147B9" w:rsidP="003C76B3">
      <w:pPr>
        <w:rPr>
          <w:ins w:id="0" w:author="Author"/>
        </w:rPr>
      </w:pPr>
      <w:ins w:id="1" w:author="Author">
        <w:r>
          <w:lastRenderedPageBreak/>
          <w:t>[</w:t>
        </w:r>
        <w:r w:rsidR="005C0D61">
          <w:rPr>
            <w:highlight w:val="yellow"/>
          </w:rPr>
          <w:t>X</w:t>
        </w:r>
        <w:r w:rsidRPr="00AF510B">
          <w:rPr>
            <w:highlight w:val="yellow"/>
          </w:rPr>
          <w:t>1</w:t>
        </w:r>
        <w:r>
          <w:t xml:space="preserve">] </w:t>
        </w:r>
        <w:r>
          <w:tab/>
          <w:t>3GPP TS 33.501</w:t>
        </w:r>
      </w:ins>
    </w:p>
    <w:p w14:paraId="40BD69EE" w14:textId="3EFF3C91" w:rsidR="008147B9" w:rsidRDefault="008147B9" w:rsidP="003C76B3">
      <w:pPr>
        <w:rPr>
          <w:ins w:id="2" w:author="Author"/>
        </w:rPr>
      </w:pPr>
      <w:ins w:id="3" w:author="Author">
        <w:r>
          <w:t>[</w:t>
        </w:r>
        <w:r w:rsidR="005C0D61">
          <w:rPr>
            <w:highlight w:val="yellow"/>
          </w:rPr>
          <w:t>X</w:t>
        </w:r>
        <w:r w:rsidRPr="00AF510B">
          <w:rPr>
            <w:highlight w:val="yellow"/>
          </w:rPr>
          <w:t>2</w:t>
        </w:r>
        <w:r>
          <w:t>]</w:t>
        </w:r>
        <w:r>
          <w:tab/>
        </w:r>
        <w:r w:rsidR="00AC5225" w:rsidRPr="00AC5225">
          <w:fldChar w:fldCharType="begin"/>
        </w:r>
        <w:r w:rsidR="00AC5225" w:rsidRPr="00AC5225">
          <w:instrText>HYPERLINK "https://montsecure.com/research/alter-attack/"</w:instrText>
        </w:r>
        <w:r w:rsidR="00AC5225" w:rsidRPr="00AC5225">
          <w:fldChar w:fldCharType="separate"/>
        </w:r>
        <w:r w:rsidR="00AC5225" w:rsidRPr="00AC5225">
          <w:rPr>
            <w:rStyle w:val="Hyperlink"/>
          </w:rPr>
          <w:t>Breaking LTE on Layer Two | Montsecure</w:t>
        </w:r>
        <w:r w:rsidR="00AC5225" w:rsidRPr="00AC5225">
          <w:fldChar w:fldCharType="end"/>
        </w:r>
      </w:ins>
    </w:p>
    <w:p w14:paraId="27AF7937" w14:textId="45FF4436" w:rsidR="003C76B3" w:rsidRDefault="003C76B3" w:rsidP="003C76B3">
      <w:ins w:id="4" w:author="Author">
        <w:r>
          <w:t>[</w:t>
        </w:r>
        <w:r w:rsidR="005C0D61">
          <w:rPr>
            <w:highlight w:val="yellow"/>
          </w:rPr>
          <w:t>X3</w:t>
        </w:r>
        <w:r>
          <w:t>]</w:t>
        </w:r>
        <w:r>
          <w:tab/>
          <w:t>Serge Vaudenay “</w:t>
        </w:r>
        <w:r w:rsidRPr="00B55CA8">
          <w:t>Security Flaws Induced by CBC Padding Applications to SSL, IPSEC, WTLS</w:t>
        </w:r>
        <w:r>
          <w:t>”</w:t>
        </w:r>
      </w:ins>
    </w:p>
    <w:p w14:paraId="43A8396A" w14:textId="77777777" w:rsidR="003C76B3" w:rsidRPr="00562B4B" w:rsidRDefault="003C76B3" w:rsidP="00562B4B">
      <w:pPr>
        <w:rPr>
          <w:lang w:val="en-US"/>
        </w:rPr>
      </w:pPr>
    </w:p>
    <w:p w14:paraId="60FF27A5" w14:textId="77777777" w:rsidR="00562B4B" w:rsidRDefault="00562B4B" w:rsidP="00562B4B">
      <w:pPr>
        <w:rPr>
          <w:lang w:val="en-US"/>
        </w:rPr>
      </w:pPr>
    </w:p>
    <w:p w14:paraId="37A0DE40" w14:textId="77777777" w:rsidR="00562B4B" w:rsidRDefault="00562B4B" w:rsidP="00562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E00F9D" w14:textId="6590BEB8" w:rsidR="00562B4B" w:rsidRPr="00562B4B" w:rsidRDefault="00562B4B">
      <w:pPr>
        <w:rPr>
          <w:ins w:id="5" w:author="Author"/>
          <w:lang w:val="en-US"/>
        </w:rPr>
      </w:pPr>
    </w:p>
    <w:p w14:paraId="0CC11834" w14:textId="7B3C6C16" w:rsidR="00253893" w:rsidRDefault="00253893" w:rsidP="00253893">
      <w:pPr>
        <w:pStyle w:val="Heading2"/>
        <w:rPr>
          <w:lang w:eastAsia="ja-JP"/>
        </w:rPr>
      </w:pPr>
      <w:bookmarkStart w:id="6" w:name="_Toc209775368"/>
      <w:r>
        <w:rPr>
          <w:rFonts w:hint="eastAsia"/>
          <w:lang w:eastAsia="ja-JP"/>
        </w:rPr>
        <w:t>5</w:t>
      </w:r>
      <w:r w:rsidRPr="00F751EE">
        <w:rPr>
          <w:rFonts w:hint="eastAsia"/>
          <w:lang w:eastAsia="ja-JP"/>
        </w:rPr>
        <w:t>.</w:t>
      </w:r>
      <w:r w:rsidRPr="003F4242">
        <w:rPr>
          <w:rFonts w:hint="eastAsia"/>
          <w:highlight w:val="yellow"/>
          <w:lang w:eastAsia="ja-JP"/>
        </w:rPr>
        <w:t>X</w:t>
      </w:r>
      <w:r w:rsidRPr="00F751EE">
        <w:rPr>
          <w:lang w:eastAsia="ja-JP"/>
        </w:rPr>
        <w:tab/>
      </w:r>
      <w:r>
        <w:rPr>
          <w:rFonts w:hint="eastAsia"/>
          <w:lang w:eastAsia="ja-JP"/>
        </w:rPr>
        <w:t>Key issue #</w:t>
      </w:r>
      <w:r w:rsidRPr="003F4242">
        <w:rPr>
          <w:rFonts w:hint="eastAsia"/>
          <w:highlight w:val="yellow"/>
          <w:lang w:eastAsia="ja-JP"/>
        </w:rPr>
        <w:t>X</w:t>
      </w:r>
      <w:r>
        <w:rPr>
          <w:rFonts w:hint="eastAsia"/>
          <w:lang w:eastAsia="ja-JP"/>
        </w:rPr>
        <w:t xml:space="preserve">: </w:t>
      </w:r>
      <w:bookmarkEnd w:id="6"/>
      <w:ins w:id="7" w:author="Author">
        <w:r w:rsidR="003F4242">
          <w:rPr>
            <w:lang w:val="en-US"/>
          </w:rPr>
          <w:t>Default integrity protection</w:t>
        </w:r>
      </w:ins>
    </w:p>
    <w:p w14:paraId="281DC46D" w14:textId="67465D9E" w:rsidR="00FB4588" w:rsidDel="00FB4588" w:rsidRDefault="00FB4588" w:rsidP="00FB4588">
      <w:pPr>
        <w:pStyle w:val="EditorsNote"/>
        <w:rPr>
          <w:del w:id="8" w:author="Author"/>
          <w:lang w:eastAsia="ja-JP"/>
        </w:rPr>
      </w:pPr>
      <w:del w:id="9" w:author="Author">
        <w:r w:rsidDel="00FB4588">
          <w:delText>Editor’s Note: This clause contains all the key issues identified during the study.</w:delText>
        </w:r>
        <w:r w:rsidDel="00FB4588">
          <w:rPr>
            <w:rFonts w:hint="eastAsia"/>
            <w:lang w:eastAsia="ja-JP"/>
          </w:rPr>
          <w:delText xml:space="preserve"> </w:delText>
        </w:r>
        <w:r w:rsidDel="00FB4588">
          <w:rPr>
            <w:lang w:eastAsia="ja-JP"/>
          </w:rPr>
          <w:delText>N</w:delText>
        </w:r>
        <w:r w:rsidDel="00FB4588">
          <w:rPr>
            <w:rFonts w:hint="eastAsia"/>
            <w:lang w:eastAsia="ja-JP"/>
          </w:rPr>
          <w:delText>ot all key issues may have security threats due to the nature of this study.</w:delText>
        </w:r>
      </w:del>
    </w:p>
    <w:p w14:paraId="0420C80B" w14:textId="4E70E7BD" w:rsidR="00C4421D" w:rsidRPr="00C4421D" w:rsidDel="00626CAF" w:rsidRDefault="00C4421D" w:rsidP="00C4421D">
      <w:pPr>
        <w:rPr>
          <w:del w:id="10" w:author="Author"/>
        </w:rPr>
      </w:pPr>
    </w:p>
    <w:p w14:paraId="22B1FE93" w14:textId="7403DAAF" w:rsidR="00113546" w:rsidRDefault="006C64E6" w:rsidP="00113546">
      <w:pPr>
        <w:pStyle w:val="Heading3"/>
        <w:rPr>
          <w:lang w:val="en-US"/>
        </w:rPr>
      </w:pPr>
      <w:r w:rsidRPr="006C64E6">
        <w:rPr>
          <w:lang w:val="en-US"/>
        </w:rPr>
        <w:t>5.</w:t>
      </w:r>
      <w:r w:rsidR="00113546" w:rsidRPr="00113546">
        <w:rPr>
          <w:highlight w:val="yellow"/>
          <w:lang w:val="en-US"/>
        </w:rPr>
        <w:t>X.</w:t>
      </w:r>
      <w:r w:rsidR="00113546">
        <w:rPr>
          <w:lang w:val="en-US"/>
        </w:rPr>
        <w:t xml:space="preserve">1 </w:t>
      </w:r>
      <w:r w:rsidR="00113546">
        <w:rPr>
          <w:lang w:val="en-US"/>
        </w:rPr>
        <w:tab/>
        <w:t xml:space="preserve">Key issue details </w:t>
      </w:r>
    </w:p>
    <w:p w14:paraId="6D1B8350" w14:textId="17DBEC30" w:rsidR="0044106E" w:rsidRDefault="0044106E" w:rsidP="0044106E">
      <w:pPr>
        <w:rPr>
          <w:ins w:id="11" w:author="Author"/>
          <w:lang w:val="en-US"/>
        </w:rPr>
      </w:pPr>
      <w:ins w:id="12" w:author="Author">
        <w:r>
          <w:rPr>
            <w:lang w:val="en-US"/>
          </w:rPr>
          <w:t xml:space="preserve">In 5G there it is possible to activate encryption only (i.e. use no integrity protection) for user plane as described in clause </w:t>
        </w:r>
        <w:r w:rsidRPr="00E2549C">
          <w:t>6.6.1</w:t>
        </w:r>
        <w:r>
          <w:t xml:space="preserve"> of 33.501 [</w:t>
        </w:r>
        <w:r>
          <w:rPr>
            <w:highlight w:val="yellow"/>
          </w:rPr>
          <w:t>X1</w:t>
        </w:r>
        <w:r>
          <w:t>]</w:t>
        </w:r>
        <w:r>
          <w:rPr>
            <w:lang w:val="en-US"/>
          </w:rPr>
          <w:t xml:space="preserve">. The reasoning behind doing only encryption is to save computing overhead and data overhead on data radio bearers. Applying encryption on data without applying integrity protection opens for an attacker to modify the encrypted data in transit without the received being able to detect it. One </w:t>
        </w:r>
        <w:r w:rsidR="00D82591">
          <w:rPr>
            <w:lang w:val="en-US"/>
          </w:rPr>
          <w:t>example</w:t>
        </w:r>
        <w:r>
          <w:rPr>
            <w:lang w:val="en-US"/>
          </w:rPr>
          <w:t xml:space="preserve"> is the aLTEr attack [</w:t>
        </w:r>
        <w:r>
          <w:rPr>
            <w:highlight w:val="yellow"/>
            <w:lang w:val="en-US"/>
          </w:rPr>
          <w:t>X</w:t>
        </w:r>
        <w:r w:rsidRPr="008147B9">
          <w:rPr>
            <w:highlight w:val="yellow"/>
            <w:lang w:val="en-US"/>
          </w:rPr>
          <w:t>2</w:t>
        </w:r>
        <w:r>
          <w:rPr>
            <w:lang w:val="en-US"/>
          </w:rPr>
          <w:t xml:space="preserve">].  </w:t>
        </w:r>
      </w:ins>
    </w:p>
    <w:p w14:paraId="24C45660" w14:textId="10399399" w:rsidR="006E6E0E" w:rsidRDefault="006E6E0E" w:rsidP="007011C1">
      <w:pPr>
        <w:rPr>
          <w:ins w:id="13" w:author="Author"/>
          <w:lang w:val="en-US"/>
        </w:rPr>
      </w:pPr>
      <w:ins w:id="14" w:author="Author">
        <w:r>
          <w:rPr>
            <w:lang w:val="en-US"/>
          </w:rPr>
          <w:t>Lack of integrity protection of</w:t>
        </w:r>
        <w:r w:rsidR="000C2923">
          <w:rPr>
            <w:lang w:val="en-US"/>
          </w:rPr>
          <w:t xml:space="preserve"> encrypted data </w:t>
        </w:r>
        <w:r w:rsidR="00DA6BB4">
          <w:rPr>
            <w:lang w:val="en-US"/>
          </w:rPr>
          <w:t>can</w:t>
        </w:r>
        <w:r w:rsidR="000C2923">
          <w:rPr>
            <w:lang w:val="en-US"/>
          </w:rPr>
          <w:t xml:space="preserve"> also lead to information leakage in case an attacker can </w:t>
        </w:r>
        <w:r w:rsidR="006300D7">
          <w:rPr>
            <w:lang w:val="en-US"/>
          </w:rPr>
          <w:t>observe alternate behavior depending on the different modifications done on</w:t>
        </w:r>
        <w:r w:rsidR="002C0A31">
          <w:rPr>
            <w:lang w:val="en-US"/>
          </w:rPr>
          <w:t xml:space="preserve"> </w:t>
        </w:r>
        <w:r w:rsidR="006300D7">
          <w:rPr>
            <w:lang w:val="en-US"/>
          </w:rPr>
          <w:t>the encrypted data</w:t>
        </w:r>
        <w:r w:rsidR="006017B1">
          <w:rPr>
            <w:lang w:val="en-US"/>
          </w:rPr>
          <w:t xml:space="preserve">. One </w:t>
        </w:r>
        <w:r w:rsidR="005D607A">
          <w:rPr>
            <w:lang w:val="en-US"/>
          </w:rPr>
          <w:t>example</w:t>
        </w:r>
        <w:r w:rsidR="006017B1">
          <w:rPr>
            <w:lang w:val="en-US"/>
          </w:rPr>
          <w:t xml:space="preserve"> is the padding oracle attack applicable when using CBC-mode, </w:t>
        </w:r>
        <w:r w:rsidR="006300D7">
          <w:rPr>
            <w:lang w:val="en-US"/>
          </w:rPr>
          <w:t>[</w:t>
        </w:r>
        <w:r w:rsidR="006300D7" w:rsidRPr="002F40AD">
          <w:rPr>
            <w:highlight w:val="yellow"/>
            <w:lang w:val="en-US"/>
          </w:rPr>
          <w:t>X</w:t>
        </w:r>
        <w:r w:rsidR="005C0D61">
          <w:rPr>
            <w:lang w:val="en-US"/>
          </w:rPr>
          <w:t>3</w:t>
        </w:r>
        <w:r w:rsidR="006300D7">
          <w:rPr>
            <w:lang w:val="en-US"/>
          </w:rPr>
          <w:t xml:space="preserve">]. </w:t>
        </w:r>
        <w:r w:rsidR="009069F7">
          <w:rPr>
            <w:lang w:val="en-US"/>
          </w:rPr>
          <w:t xml:space="preserve">Since CBC mode is not used in </w:t>
        </w:r>
        <w:r w:rsidR="00CD44A0">
          <w:rPr>
            <w:lang w:val="en-US"/>
          </w:rPr>
          <w:t>5G AS security, this</w:t>
        </w:r>
        <w:r w:rsidR="0090172E">
          <w:rPr>
            <w:lang w:val="en-US"/>
          </w:rPr>
          <w:t xml:space="preserve"> particula</w:t>
        </w:r>
        <w:r w:rsidR="00CD44A0">
          <w:rPr>
            <w:lang w:val="en-US"/>
          </w:rPr>
          <w:t>r</w:t>
        </w:r>
        <w:r w:rsidR="0090172E">
          <w:rPr>
            <w:lang w:val="en-US"/>
          </w:rPr>
          <w:t xml:space="preserve"> attack </w:t>
        </w:r>
        <w:r w:rsidR="006300D7">
          <w:rPr>
            <w:lang w:val="en-US"/>
          </w:rPr>
          <w:t xml:space="preserve">is not </w:t>
        </w:r>
        <w:r w:rsidR="003E79F9">
          <w:rPr>
            <w:lang w:val="en-US"/>
          </w:rPr>
          <w:t xml:space="preserve">applicable. </w:t>
        </w:r>
      </w:ins>
    </w:p>
    <w:p w14:paraId="4967D505" w14:textId="450529EB" w:rsidR="00EF165B" w:rsidRDefault="00E66202" w:rsidP="00E66202">
      <w:pPr>
        <w:rPr>
          <w:ins w:id="15" w:author="Author"/>
          <w:lang w:val="en-US"/>
        </w:rPr>
      </w:pPr>
      <w:ins w:id="16" w:author="Author">
        <w:r>
          <w:rPr>
            <w:lang w:val="en-US"/>
          </w:rPr>
          <w:t xml:space="preserve">This key issue </w:t>
        </w:r>
        <w:r w:rsidR="00952BB7">
          <w:rPr>
            <w:lang w:val="en-US"/>
          </w:rPr>
          <w:t>proposes to</w:t>
        </w:r>
        <w:r>
          <w:rPr>
            <w:lang w:val="en-US"/>
          </w:rPr>
          <w:t xml:space="preserve"> study whether there is need for providing “encryption only” mode in 6G AS security or if security can be enhanced to always use AEAD</w:t>
        </w:r>
        <w:r w:rsidR="00B25340">
          <w:rPr>
            <w:lang w:val="en-US"/>
          </w:rPr>
          <w:t xml:space="preserve"> providing both encryption and integrity protection as default.</w:t>
        </w:r>
        <w:r>
          <w:rPr>
            <w:lang w:val="en-US"/>
          </w:rPr>
          <w:t xml:space="preserve"> </w:t>
        </w:r>
      </w:ins>
    </w:p>
    <w:p w14:paraId="137E7536" w14:textId="0CB3CC9F" w:rsidR="00E66202" w:rsidRDefault="008C609A" w:rsidP="00E66202">
      <w:pPr>
        <w:rPr>
          <w:ins w:id="17" w:author="Author"/>
          <w:lang w:val="en-US"/>
        </w:rPr>
      </w:pPr>
      <w:ins w:id="18" w:author="Author">
        <w:r>
          <w:rPr>
            <w:lang w:val="en-US"/>
          </w:rPr>
          <w:t>Security is one aspect</w:t>
        </w:r>
        <w:r w:rsidR="00EF165B">
          <w:rPr>
            <w:lang w:val="en-US"/>
          </w:rPr>
          <w:t xml:space="preserve">. The other is whether it is sufficient to only implement AEAD and not standalone encryption in addition. </w:t>
        </w:r>
      </w:ins>
    </w:p>
    <w:p w14:paraId="76C0D674" w14:textId="5EB0CF03" w:rsidR="005B39BD" w:rsidRDefault="00251EE9" w:rsidP="00C85913">
      <w:pPr>
        <w:rPr>
          <w:ins w:id="19" w:author="Author"/>
          <w:lang w:val="en-US"/>
        </w:rPr>
      </w:pPr>
      <w:ins w:id="20" w:author="Author">
        <w:r>
          <w:rPr>
            <w:lang w:val="en-US"/>
          </w:rPr>
          <w:t xml:space="preserve">When using a combined AEAD mode of operation, the output always </w:t>
        </w:r>
        <w:r w:rsidR="006D6D54">
          <w:rPr>
            <w:lang w:val="en-US"/>
          </w:rPr>
          <w:t xml:space="preserve">includes means for verifying the authenticity of the </w:t>
        </w:r>
        <w:r w:rsidR="000657AC">
          <w:rPr>
            <w:lang w:val="en-US"/>
          </w:rPr>
          <w:t>input data</w:t>
        </w:r>
        <w:r w:rsidR="00410A25">
          <w:rPr>
            <w:lang w:val="en-US"/>
          </w:rPr>
          <w:t xml:space="preserve"> including unencrypted data used as additional data</w:t>
        </w:r>
        <w:r w:rsidR="000657AC">
          <w:rPr>
            <w:lang w:val="en-US"/>
          </w:rPr>
          <w:t xml:space="preserve">. </w:t>
        </w:r>
        <w:r w:rsidR="00244305">
          <w:rPr>
            <w:lang w:val="en-US"/>
          </w:rPr>
          <w:t xml:space="preserve">This </w:t>
        </w:r>
        <w:r w:rsidR="00DA6BB4">
          <w:rPr>
            <w:lang w:val="en-US"/>
          </w:rPr>
          <w:t>can</w:t>
        </w:r>
        <w:r w:rsidR="00244305">
          <w:rPr>
            <w:lang w:val="en-US"/>
          </w:rPr>
          <w:t xml:space="preserve"> be done by adding </w:t>
        </w:r>
        <w:r w:rsidR="00D01992">
          <w:rPr>
            <w:lang w:val="en-US"/>
          </w:rPr>
          <w:t xml:space="preserve">a MAC tag to the ciphertext, but it cannot be assumed from a generic AEAD mode that this is the case. </w:t>
        </w:r>
      </w:ins>
    </w:p>
    <w:p w14:paraId="2A50C25B" w14:textId="6CDE17CB" w:rsidR="000B290B" w:rsidRDefault="005B39BD" w:rsidP="00C85913">
      <w:pPr>
        <w:rPr>
          <w:ins w:id="21" w:author="Author"/>
          <w:lang w:val="en-US"/>
        </w:rPr>
      </w:pPr>
      <w:ins w:id="22" w:author="Author">
        <w:r>
          <w:rPr>
            <w:lang w:val="en-US"/>
          </w:rPr>
          <w:t>In the specific case of the</w:t>
        </w:r>
        <w:r w:rsidR="00E04560">
          <w:rPr>
            <w:lang w:val="en-US"/>
          </w:rPr>
          <w:t xml:space="preserve"> 256-bit </w:t>
        </w:r>
        <w:r w:rsidR="007B5078">
          <w:rPr>
            <w:lang w:val="en-US"/>
          </w:rPr>
          <w:t xml:space="preserve">AEAD </w:t>
        </w:r>
        <w:r w:rsidR="00E04560">
          <w:rPr>
            <w:lang w:val="en-US"/>
          </w:rPr>
          <w:t>algorithms specified</w:t>
        </w:r>
        <w:r w:rsidR="00314C1D">
          <w:rPr>
            <w:lang w:val="en-US"/>
          </w:rPr>
          <w:t xml:space="preserve"> for 3GPP</w:t>
        </w:r>
        <w:r w:rsidR="00E04560">
          <w:rPr>
            <w:lang w:val="en-US"/>
          </w:rPr>
          <w:t xml:space="preserve"> by ETS</w:t>
        </w:r>
        <w:r w:rsidR="00C46468">
          <w:rPr>
            <w:lang w:val="en-US"/>
          </w:rPr>
          <w:t>I</w:t>
        </w:r>
        <w:r w:rsidR="00E04560">
          <w:rPr>
            <w:lang w:val="en-US"/>
          </w:rPr>
          <w:t xml:space="preserve"> SAGE </w:t>
        </w:r>
        <w:r w:rsidR="00135C79">
          <w:rPr>
            <w:lang w:val="en-US"/>
          </w:rPr>
          <w:t xml:space="preserve">the construct technically allows removal of the integrity protection </w:t>
        </w:r>
        <w:r w:rsidR="0049420F">
          <w:rPr>
            <w:lang w:val="en-US"/>
          </w:rPr>
          <w:t xml:space="preserve">by setting the length </w:t>
        </w:r>
        <w:r w:rsidR="00065C98">
          <w:rPr>
            <w:lang w:val="en-US"/>
          </w:rPr>
          <w:t>of</w:t>
        </w:r>
        <w:r w:rsidR="00752396">
          <w:rPr>
            <w:lang w:val="en-US"/>
          </w:rPr>
          <w:t xml:space="preserve"> the MAC</w:t>
        </w:r>
        <w:r w:rsidR="00065C98">
          <w:rPr>
            <w:lang w:val="en-US"/>
          </w:rPr>
          <w:t xml:space="preserve"> to zero. This is in</w:t>
        </w:r>
        <w:r w:rsidR="00921FC7">
          <w:rPr>
            <w:lang w:val="en-US"/>
          </w:rPr>
          <w:t xml:space="preserve"> </w:t>
        </w:r>
        <w:r w:rsidR="00065C98">
          <w:rPr>
            <w:lang w:val="en-US"/>
          </w:rPr>
          <w:t>fact how the 256</w:t>
        </w:r>
        <w:r w:rsidR="00921FC7">
          <w:rPr>
            <w:lang w:val="en-US"/>
          </w:rPr>
          <w:t>-</w:t>
        </w:r>
        <w:r w:rsidR="00065C98">
          <w:rPr>
            <w:lang w:val="en-US"/>
          </w:rPr>
          <w:t>NEA</w:t>
        </w:r>
        <w:r w:rsidR="00921FC7">
          <w:rPr>
            <w:lang w:val="en-US"/>
          </w:rPr>
          <w:t>-</w:t>
        </w:r>
        <w:r w:rsidR="00065C98">
          <w:rPr>
            <w:lang w:val="en-US"/>
          </w:rPr>
          <w:t xml:space="preserve">X algorithms are defined </w:t>
        </w:r>
        <w:r w:rsidR="00B06368">
          <w:rPr>
            <w:lang w:val="en-US"/>
          </w:rPr>
          <w:t xml:space="preserve">using the </w:t>
        </w:r>
        <w:r w:rsidR="00921FC7">
          <w:rPr>
            <w:lang w:val="en-US"/>
          </w:rPr>
          <w:t>256-NCA-X algorithm</w:t>
        </w:r>
        <w:r w:rsidR="00DC0D5C">
          <w:rPr>
            <w:lang w:val="en-US"/>
          </w:rPr>
          <w:t>s</w:t>
        </w:r>
        <w:r w:rsidR="00B06368">
          <w:rPr>
            <w:lang w:val="en-US"/>
          </w:rPr>
          <w:t xml:space="preserve"> as base</w:t>
        </w:r>
        <w:r w:rsidR="00DC0D5C">
          <w:rPr>
            <w:lang w:val="en-US"/>
          </w:rPr>
          <w:t xml:space="preserve">. </w:t>
        </w:r>
        <w:r w:rsidR="00E66202">
          <w:rPr>
            <w:lang w:val="en-US"/>
          </w:rPr>
          <w:t xml:space="preserve">That means that it is possible to define an </w:t>
        </w:r>
        <w:r w:rsidR="0002318A">
          <w:rPr>
            <w:lang w:val="en-US"/>
          </w:rPr>
          <w:t>“</w:t>
        </w:r>
        <w:r w:rsidR="00E66202">
          <w:rPr>
            <w:lang w:val="en-US"/>
          </w:rPr>
          <w:t>encryption only</w:t>
        </w:r>
        <w:r w:rsidR="0002318A">
          <w:rPr>
            <w:lang w:val="en-US"/>
          </w:rPr>
          <w:t>”</w:t>
        </w:r>
        <w:r w:rsidR="00E66202">
          <w:rPr>
            <w:lang w:val="en-US"/>
          </w:rPr>
          <w:t xml:space="preserve"> mode if </w:t>
        </w:r>
        <w:r w:rsidR="000B290B">
          <w:rPr>
            <w:lang w:val="en-US"/>
          </w:rPr>
          <w:t xml:space="preserve">deemed needed. </w:t>
        </w:r>
      </w:ins>
    </w:p>
    <w:p w14:paraId="5D6DEBF2" w14:textId="39817847" w:rsidR="000716AE" w:rsidRDefault="00706DC4" w:rsidP="00C85913">
      <w:pPr>
        <w:rPr>
          <w:ins w:id="23" w:author="Author"/>
          <w:lang w:val="en-US"/>
        </w:rPr>
      </w:pPr>
      <w:ins w:id="24" w:author="Author">
        <w:r>
          <w:rPr>
            <w:lang w:val="en-US"/>
          </w:rPr>
          <w:t>On the other hand, when using the</w:t>
        </w:r>
        <w:r w:rsidR="008B6622">
          <w:rPr>
            <w:lang w:val="en-US"/>
          </w:rPr>
          <w:t xml:space="preserve"> combined AEAD mode </w:t>
        </w:r>
        <w:r w:rsidR="006C07C5">
          <w:rPr>
            <w:lang w:val="en-US"/>
          </w:rPr>
          <w:t>as provided in the</w:t>
        </w:r>
        <w:r>
          <w:rPr>
            <w:lang w:val="en-US"/>
          </w:rPr>
          <w:t xml:space="preserve"> 256-NCA-X algorithms</w:t>
        </w:r>
        <w:r w:rsidR="002146C8">
          <w:rPr>
            <w:lang w:val="en-US"/>
          </w:rPr>
          <w:t xml:space="preserve">, there is no </w:t>
        </w:r>
        <w:r w:rsidR="00E83248">
          <w:rPr>
            <w:lang w:val="en-US"/>
          </w:rPr>
          <w:t xml:space="preserve">considerable </w:t>
        </w:r>
        <w:r w:rsidR="002146C8">
          <w:rPr>
            <w:lang w:val="en-US"/>
          </w:rPr>
          <w:t>computing overhead</w:t>
        </w:r>
        <w:r w:rsidR="008B6622">
          <w:rPr>
            <w:lang w:val="en-US"/>
          </w:rPr>
          <w:t xml:space="preserve"> </w:t>
        </w:r>
        <w:r w:rsidR="006C07C5">
          <w:rPr>
            <w:lang w:val="en-US"/>
          </w:rPr>
          <w:t>compared to using encryption only. This only l</w:t>
        </w:r>
        <w:r w:rsidR="009E7706">
          <w:rPr>
            <w:lang w:val="en-US"/>
          </w:rPr>
          <w:t xml:space="preserve">eaves the data overhead to consider. </w:t>
        </w:r>
        <w:r w:rsidR="008B6622">
          <w:rPr>
            <w:lang w:val="en-US"/>
          </w:rPr>
          <w:t xml:space="preserve"> </w:t>
        </w:r>
        <w:r w:rsidR="002146C8">
          <w:rPr>
            <w:lang w:val="en-US"/>
          </w:rPr>
          <w:t xml:space="preserve"> </w:t>
        </w:r>
      </w:ins>
    </w:p>
    <w:p w14:paraId="06F40837" w14:textId="7D87F14A" w:rsidR="00C05041" w:rsidRDefault="009776DD" w:rsidP="00C05041">
      <w:pPr>
        <w:pStyle w:val="Heading3"/>
        <w:rPr>
          <w:lang w:val="en-US"/>
        </w:rPr>
      </w:pPr>
      <w:r w:rsidRPr="009776DD">
        <w:rPr>
          <w:lang w:val="en-US"/>
        </w:rPr>
        <w:t>5.</w:t>
      </w:r>
      <w:r w:rsidR="00C05041" w:rsidRPr="00113546">
        <w:rPr>
          <w:highlight w:val="yellow"/>
          <w:lang w:val="en-US"/>
        </w:rPr>
        <w:t>X</w:t>
      </w:r>
      <w:r w:rsidR="00C05041">
        <w:rPr>
          <w:lang w:val="en-US"/>
        </w:rPr>
        <w:t xml:space="preserve">.2 </w:t>
      </w:r>
      <w:r w:rsidR="00C05041">
        <w:rPr>
          <w:lang w:val="en-US"/>
        </w:rPr>
        <w:tab/>
      </w:r>
      <w:r>
        <w:rPr>
          <w:lang w:val="en-US"/>
        </w:rPr>
        <w:t xml:space="preserve">Security </w:t>
      </w:r>
      <w:r w:rsidR="00C05041">
        <w:rPr>
          <w:lang w:val="en-US"/>
        </w:rPr>
        <w:t>Threats</w:t>
      </w:r>
    </w:p>
    <w:p w14:paraId="7EAFCA45" w14:textId="37D208D0" w:rsidR="009776DD" w:rsidRPr="009776DD" w:rsidDel="009776DD" w:rsidRDefault="009776DD" w:rsidP="009776DD">
      <w:pPr>
        <w:pStyle w:val="EditorsNote"/>
        <w:rPr>
          <w:ins w:id="25" w:author="Author"/>
          <w:del w:id="26" w:author="Author"/>
        </w:rPr>
      </w:pPr>
      <w:del w:id="27" w:author="Author">
        <w:r w:rsidDel="009776DD">
          <w:rPr>
            <w:rFonts w:hint="eastAsia"/>
            <w:lang w:eastAsia="ja-JP"/>
          </w:rPr>
          <w:delText>Editor</w:delText>
        </w:r>
        <w:r w:rsidDel="009776DD">
          <w:rPr>
            <w:lang w:eastAsia="ja-JP"/>
          </w:rPr>
          <w:delText>’</w:delText>
        </w:r>
        <w:r w:rsidDel="009776DD">
          <w:rPr>
            <w:rFonts w:hint="eastAsia"/>
            <w:lang w:eastAsia="ja-JP"/>
          </w:rPr>
          <w:delText>s Note: Place holder for a security threat if any.</w:delText>
        </w:r>
      </w:del>
    </w:p>
    <w:p w14:paraId="6037C81F" w14:textId="1ADD98AB" w:rsidR="00EA4AD3" w:rsidRDefault="00587142" w:rsidP="00C05041">
      <w:pPr>
        <w:rPr>
          <w:ins w:id="28" w:author="Author"/>
          <w:lang w:val="en-US"/>
        </w:rPr>
      </w:pPr>
      <w:ins w:id="29" w:author="Author">
        <w:r>
          <w:rPr>
            <w:lang w:val="en-US"/>
          </w:rPr>
          <w:t xml:space="preserve">Applying </w:t>
        </w:r>
        <w:r w:rsidR="004F295D">
          <w:rPr>
            <w:lang w:val="en-US"/>
          </w:rPr>
          <w:t xml:space="preserve">unauthenticated </w:t>
        </w:r>
        <w:r>
          <w:rPr>
            <w:lang w:val="en-US"/>
          </w:rPr>
          <w:t xml:space="preserve">encryption </w:t>
        </w:r>
        <w:r w:rsidR="004F295D">
          <w:rPr>
            <w:lang w:val="en-US"/>
          </w:rPr>
          <w:t xml:space="preserve">(i.e. encryption </w:t>
        </w:r>
        <w:r>
          <w:rPr>
            <w:lang w:val="en-US"/>
          </w:rPr>
          <w:t>without integrity protection</w:t>
        </w:r>
        <w:r w:rsidR="004F295D">
          <w:rPr>
            <w:lang w:val="en-US"/>
          </w:rPr>
          <w:t xml:space="preserve">) </w:t>
        </w:r>
        <w:r w:rsidR="00D82591">
          <w:rPr>
            <w:lang w:val="en-US"/>
          </w:rPr>
          <w:t>enables</w:t>
        </w:r>
        <w:r w:rsidR="008F5413">
          <w:rPr>
            <w:lang w:val="en-US"/>
          </w:rPr>
          <w:t xml:space="preserve"> an attacker to </w:t>
        </w:r>
        <w:r w:rsidR="00170F9F">
          <w:rPr>
            <w:lang w:val="en-US"/>
          </w:rPr>
          <w:t>manipulate</w:t>
        </w:r>
        <w:r w:rsidR="008F5413">
          <w:rPr>
            <w:lang w:val="en-US"/>
          </w:rPr>
          <w:t xml:space="preserve"> the encrypted data.</w:t>
        </w:r>
        <w:r w:rsidR="00BB274B">
          <w:rPr>
            <w:lang w:val="en-US"/>
          </w:rPr>
          <w:t xml:space="preserve"> </w:t>
        </w:r>
        <w:r w:rsidR="00183BDD">
          <w:rPr>
            <w:lang w:val="en-US"/>
          </w:rPr>
          <w:t xml:space="preserve">The receiver will not detect </w:t>
        </w:r>
        <w:r w:rsidR="00170F9F">
          <w:rPr>
            <w:lang w:val="en-US"/>
          </w:rPr>
          <w:t>manipulation</w:t>
        </w:r>
        <w:r w:rsidR="00183BDD">
          <w:rPr>
            <w:lang w:val="en-US"/>
          </w:rPr>
          <w:t xml:space="preserve"> when decrypting the data.</w:t>
        </w:r>
        <w:r w:rsidR="00AE146C">
          <w:rPr>
            <w:lang w:val="en-US"/>
          </w:rPr>
          <w:t xml:space="preserve"> This</w:t>
        </w:r>
        <w:r w:rsidR="00D82591">
          <w:rPr>
            <w:lang w:val="en-US"/>
          </w:rPr>
          <w:t xml:space="preserve"> can</w:t>
        </w:r>
        <w:r w:rsidR="00AE146C">
          <w:rPr>
            <w:lang w:val="en-US"/>
          </w:rPr>
          <w:t xml:space="preserve"> lead to different types of secondary attacks, [X2]. </w:t>
        </w:r>
        <w:r w:rsidR="00183BDD">
          <w:rPr>
            <w:lang w:val="en-US"/>
          </w:rPr>
          <w:t xml:space="preserve"> </w:t>
        </w:r>
        <w:r w:rsidR="002F40AD">
          <w:rPr>
            <w:lang w:val="en-US"/>
          </w:rPr>
          <w:t xml:space="preserve">Depending on the encryption mode of operation and protocol behavior </w:t>
        </w:r>
        <w:r w:rsidR="00EA4AD3">
          <w:rPr>
            <w:lang w:val="en-US"/>
          </w:rPr>
          <w:t xml:space="preserve">there is also a risk of </w:t>
        </w:r>
        <w:r w:rsidR="002F40AD">
          <w:rPr>
            <w:lang w:val="en-US"/>
          </w:rPr>
          <w:t>information leakage</w:t>
        </w:r>
        <w:r w:rsidR="00AE146C">
          <w:rPr>
            <w:lang w:val="en-US"/>
          </w:rPr>
          <w:t>, [X3]</w:t>
        </w:r>
        <w:r w:rsidR="00EA4AD3">
          <w:rPr>
            <w:lang w:val="en-US"/>
          </w:rPr>
          <w:t xml:space="preserve">. </w:t>
        </w:r>
      </w:ins>
    </w:p>
    <w:p w14:paraId="45920B67" w14:textId="77777777" w:rsidR="0040776E" w:rsidRPr="0088643E" w:rsidRDefault="0040776E" w:rsidP="0040776E">
      <w:pPr>
        <w:pStyle w:val="Heading3"/>
        <w:rPr>
          <w:lang w:eastAsia="ja-JP"/>
        </w:rPr>
      </w:pPr>
      <w:bookmarkStart w:id="30" w:name="_Toc209775371"/>
      <w:r>
        <w:rPr>
          <w:rFonts w:hint="eastAsia"/>
          <w:lang w:eastAsia="ja-JP"/>
        </w:rPr>
        <w:lastRenderedPageBreak/>
        <w:t>5</w:t>
      </w:r>
      <w:r w:rsidRPr="0088643E">
        <w:rPr>
          <w:rFonts w:hint="eastAsia"/>
          <w:lang w:eastAsia="ja-JP"/>
        </w:rPr>
        <w:t>.</w:t>
      </w:r>
      <w:r w:rsidRPr="0040776E">
        <w:rPr>
          <w:rFonts w:hint="eastAsia"/>
          <w:highlight w:val="yellow"/>
          <w:lang w:eastAsia="ja-JP"/>
        </w:rPr>
        <w:t>X</w:t>
      </w:r>
      <w:r w:rsidRPr="0088643E">
        <w:rPr>
          <w:rFonts w:hint="eastAsia"/>
          <w:lang w:eastAsia="ja-JP"/>
        </w:rPr>
        <w:t>.3</w:t>
      </w:r>
      <w:r>
        <w:rPr>
          <w:lang w:eastAsia="ja-JP"/>
        </w:rPr>
        <w:tab/>
      </w:r>
      <w:r w:rsidRPr="0088643E">
        <w:rPr>
          <w:rFonts w:hint="eastAsia"/>
          <w:lang w:eastAsia="ja-JP"/>
        </w:rPr>
        <w:t>Potential requirements</w:t>
      </w:r>
      <w:bookmarkEnd w:id="30"/>
    </w:p>
    <w:p w14:paraId="6992CA6F" w14:textId="77777777" w:rsidR="00D74BBD" w:rsidRDefault="007C641B" w:rsidP="00C05041">
      <w:pPr>
        <w:rPr>
          <w:ins w:id="31" w:author="Author"/>
          <w:lang w:val="en-US"/>
        </w:rPr>
      </w:pPr>
      <w:ins w:id="32" w:author="Author">
        <w:r>
          <w:rPr>
            <w:lang w:val="en-US"/>
          </w:rPr>
          <w:t xml:space="preserve">The 6G system shall </w:t>
        </w:r>
        <w:r w:rsidR="00AE1928">
          <w:rPr>
            <w:lang w:val="en-US"/>
          </w:rPr>
          <w:t xml:space="preserve">only support </w:t>
        </w:r>
        <w:r w:rsidR="00044E89">
          <w:rPr>
            <w:lang w:val="en-US"/>
          </w:rPr>
          <w:t xml:space="preserve">authenticated encryption. </w:t>
        </w:r>
      </w:ins>
    </w:p>
    <w:p w14:paraId="15CC68E9" w14:textId="665274E1" w:rsidR="00C05041" w:rsidRDefault="00D74BBD" w:rsidP="00F2214F">
      <w:pPr>
        <w:rPr>
          <w:ins w:id="33" w:author="Author"/>
          <w:lang w:val="en-US"/>
        </w:rPr>
      </w:pPr>
      <w:ins w:id="34" w:author="Author">
        <w:r>
          <w:rPr>
            <w:lang w:val="en-US"/>
          </w:rPr>
          <w:t xml:space="preserve">NOTE </w:t>
        </w:r>
        <w:r w:rsidR="00FE3A43">
          <w:rPr>
            <w:highlight w:val="yellow"/>
            <w:lang w:val="en-US"/>
          </w:rPr>
          <w:t>Y</w:t>
        </w:r>
        <w:r w:rsidRPr="00FE3A43">
          <w:rPr>
            <w:highlight w:val="yellow"/>
            <w:lang w:val="en-US"/>
          </w:rPr>
          <w:t>1</w:t>
        </w:r>
        <w:r>
          <w:rPr>
            <w:lang w:val="en-US"/>
          </w:rPr>
          <w:t xml:space="preserve">: Authenticated encryption </w:t>
        </w:r>
        <w:r w:rsidR="00044E89">
          <w:rPr>
            <w:lang w:val="en-US"/>
          </w:rPr>
          <w:t xml:space="preserve">can be achieved either by applying a combined mode of operation (AEAD) or using </w:t>
        </w:r>
        <w:r w:rsidR="006055DC">
          <w:rPr>
            <w:lang w:val="en-US"/>
          </w:rPr>
          <w:t xml:space="preserve">standalone encryption and integrity as </w:t>
        </w:r>
        <w:r w:rsidR="008752D2">
          <w:rPr>
            <w:lang w:val="en-US"/>
          </w:rPr>
          <w:t xml:space="preserve">being done in 5G. </w:t>
        </w:r>
      </w:ins>
    </w:p>
    <w:p w14:paraId="303111E1" w14:textId="730B5849" w:rsidR="008752D2" w:rsidRPr="00C05041" w:rsidRDefault="008752D2" w:rsidP="00F2214F">
      <w:pPr>
        <w:rPr>
          <w:ins w:id="35" w:author="Author"/>
          <w:lang w:val="en-US"/>
        </w:rPr>
      </w:pPr>
      <w:ins w:id="36" w:author="Author">
        <w:r>
          <w:rPr>
            <w:lang w:val="en-US"/>
          </w:rPr>
          <w:t xml:space="preserve">NOTE </w:t>
        </w:r>
        <w:r w:rsidR="00FE3A43">
          <w:rPr>
            <w:highlight w:val="yellow"/>
            <w:lang w:val="en-US"/>
          </w:rPr>
          <w:t>Y</w:t>
        </w:r>
        <w:r w:rsidR="00AB5EDA" w:rsidRPr="00FE3A43">
          <w:rPr>
            <w:highlight w:val="yellow"/>
            <w:lang w:val="en-US"/>
          </w:rPr>
          <w:t>2</w:t>
        </w:r>
        <w:r>
          <w:rPr>
            <w:lang w:val="en-US"/>
          </w:rPr>
          <w:t xml:space="preserve">: Solutions to this key issue </w:t>
        </w:r>
        <w:r w:rsidR="00D82591">
          <w:rPr>
            <w:lang w:val="en-US"/>
          </w:rPr>
          <w:t>are expected to</w:t>
        </w:r>
        <w:r w:rsidR="00AA4E4F">
          <w:rPr>
            <w:lang w:val="en-US"/>
          </w:rPr>
          <w:t xml:space="preserve"> provide an analysis whether</w:t>
        </w:r>
        <w:r w:rsidR="00DB77D1">
          <w:rPr>
            <w:lang w:val="en-US"/>
          </w:rPr>
          <w:t xml:space="preserve"> there is need for an encryption</w:t>
        </w:r>
        <w:r w:rsidR="00D82591">
          <w:rPr>
            <w:lang w:val="en-US"/>
          </w:rPr>
          <w:t>-</w:t>
        </w:r>
        <w:r w:rsidR="00DB77D1">
          <w:rPr>
            <w:lang w:val="en-US"/>
          </w:rPr>
          <w:t>only mode</w:t>
        </w:r>
        <w:r w:rsidR="009E4CBC">
          <w:rPr>
            <w:lang w:val="en-US"/>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FE2AE" w14:textId="77777777" w:rsidR="00860142" w:rsidRDefault="00860142">
      <w:r>
        <w:separator/>
      </w:r>
    </w:p>
  </w:endnote>
  <w:endnote w:type="continuationSeparator" w:id="0">
    <w:p w14:paraId="22AB91EA" w14:textId="77777777" w:rsidR="00860142" w:rsidRDefault="0086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4FA12" w14:textId="77777777" w:rsidR="00860142" w:rsidRDefault="00860142">
      <w:r>
        <w:separator/>
      </w:r>
    </w:p>
  </w:footnote>
  <w:footnote w:type="continuationSeparator" w:id="0">
    <w:p w14:paraId="071324CE" w14:textId="77777777" w:rsidR="00860142" w:rsidRDefault="0086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E3"/>
    <w:rsid w:val="000174AD"/>
    <w:rsid w:val="0002318A"/>
    <w:rsid w:val="00032590"/>
    <w:rsid w:val="00044E89"/>
    <w:rsid w:val="000657AC"/>
    <w:rsid w:val="00065C98"/>
    <w:rsid w:val="000716AE"/>
    <w:rsid w:val="000811C3"/>
    <w:rsid w:val="000A1971"/>
    <w:rsid w:val="000A25CF"/>
    <w:rsid w:val="000B290B"/>
    <w:rsid w:val="000B59EB"/>
    <w:rsid w:val="000C2923"/>
    <w:rsid w:val="000C7A83"/>
    <w:rsid w:val="0010504F"/>
    <w:rsid w:val="001071A9"/>
    <w:rsid w:val="00113546"/>
    <w:rsid w:val="00135C79"/>
    <w:rsid w:val="00141EBC"/>
    <w:rsid w:val="00152394"/>
    <w:rsid w:val="00155CF9"/>
    <w:rsid w:val="001604A8"/>
    <w:rsid w:val="0016484F"/>
    <w:rsid w:val="00170F9F"/>
    <w:rsid w:val="00183BDD"/>
    <w:rsid w:val="001B093A"/>
    <w:rsid w:val="001C4596"/>
    <w:rsid w:val="001C5CF1"/>
    <w:rsid w:val="001C7496"/>
    <w:rsid w:val="001F3994"/>
    <w:rsid w:val="002000EF"/>
    <w:rsid w:val="002017F4"/>
    <w:rsid w:val="002146C8"/>
    <w:rsid w:val="00214DF0"/>
    <w:rsid w:val="002311A4"/>
    <w:rsid w:val="00244305"/>
    <w:rsid w:val="002474B7"/>
    <w:rsid w:val="00251EE9"/>
    <w:rsid w:val="00251F9F"/>
    <w:rsid w:val="00253893"/>
    <w:rsid w:val="00263846"/>
    <w:rsid w:val="00266561"/>
    <w:rsid w:val="00287C53"/>
    <w:rsid w:val="002C0A31"/>
    <w:rsid w:val="002C1F17"/>
    <w:rsid w:val="002C3274"/>
    <w:rsid w:val="002C7896"/>
    <w:rsid w:val="002F40AD"/>
    <w:rsid w:val="0030386A"/>
    <w:rsid w:val="00314C1D"/>
    <w:rsid w:val="00355D56"/>
    <w:rsid w:val="00376454"/>
    <w:rsid w:val="00382B4A"/>
    <w:rsid w:val="003852AD"/>
    <w:rsid w:val="003A0B19"/>
    <w:rsid w:val="003C76B3"/>
    <w:rsid w:val="003E3669"/>
    <w:rsid w:val="003E427A"/>
    <w:rsid w:val="003E79F9"/>
    <w:rsid w:val="003F4242"/>
    <w:rsid w:val="004054C1"/>
    <w:rsid w:val="0040776E"/>
    <w:rsid w:val="00410A25"/>
    <w:rsid w:val="0041457A"/>
    <w:rsid w:val="0041738F"/>
    <w:rsid w:val="00433267"/>
    <w:rsid w:val="0044106E"/>
    <w:rsid w:val="0044194B"/>
    <w:rsid w:val="0044235F"/>
    <w:rsid w:val="00443186"/>
    <w:rsid w:val="00443546"/>
    <w:rsid w:val="004636C2"/>
    <w:rsid w:val="00466D87"/>
    <w:rsid w:val="004721C0"/>
    <w:rsid w:val="004745C7"/>
    <w:rsid w:val="0049420F"/>
    <w:rsid w:val="00496FF1"/>
    <w:rsid w:val="004A28D7"/>
    <w:rsid w:val="004A63DB"/>
    <w:rsid w:val="004D2A48"/>
    <w:rsid w:val="004E2F92"/>
    <w:rsid w:val="004E3224"/>
    <w:rsid w:val="004E3D79"/>
    <w:rsid w:val="004E5C36"/>
    <w:rsid w:val="004F295D"/>
    <w:rsid w:val="004F39F1"/>
    <w:rsid w:val="0051513A"/>
    <w:rsid w:val="0051688C"/>
    <w:rsid w:val="00516C59"/>
    <w:rsid w:val="00533F07"/>
    <w:rsid w:val="00552E9C"/>
    <w:rsid w:val="005559A0"/>
    <w:rsid w:val="00555BA1"/>
    <w:rsid w:val="00562B4B"/>
    <w:rsid w:val="00566BBF"/>
    <w:rsid w:val="00587142"/>
    <w:rsid w:val="00587CB1"/>
    <w:rsid w:val="005B39BD"/>
    <w:rsid w:val="005C0D61"/>
    <w:rsid w:val="005D607A"/>
    <w:rsid w:val="005E49BD"/>
    <w:rsid w:val="005E4D48"/>
    <w:rsid w:val="006017B1"/>
    <w:rsid w:val="006055DC"/>
    <w:rsid w:val="006066D9"/>
    <w:rsid w:val="006102D9"/>
    <w:rsid w:val="00610FC8"/>
    <w:rsid w:val="00626CAF"/>
    <w:rsid w:val="006300D7"/>
    <w:rsid w:val="006370BD"/>
    <w:rsid w:val="00650222"/>
    <w:rsid w:val="00653E2A"/>
    <w:rsid w:val="00662426"/>
    <w:rsid w:val="00662CD7"/>
    <w:rsid w:val="00676ACA"/>
    <w:rsid w:val="0069541A"/>
    <w:rsid w:val="00696289"/>
    <w:rsid w:val="006A4DD7"/>
    <w:rsid w:val="006C07C5"/>
    <w:rsid w:val="006C152A"/>
    <w:rsid w:val="006C64E6"/>
    <w:rsid w:val="006D6D54"/>
    <w:rsid w:val="006E6E0E"/>
    <w:rsid w:val="006F28DC"/>
    <w:rsid w:val="00700482"/>
    <w:rsid w:val="007011C1"/>
    <w:rsid w:val="00703502"/>
    <w:rsid w:val="00706DC4"/>
    <w:rsid w:val="00712D86"/>
    <w:rsid w:val="00731813"/>
    <w:rsid w:val="0074586A"/>
    <w:rsid w:val="007460F0"/>
    <w:rsid w:val="007520D0"/>
    <w:rsid w:val="00752396"/>
    <w:rsid w:val="007661EC"/>
    <w:rsid w:val="00780A06"/>
    <w:rsid w:val="00785301"/>
    <w:rsid w:val="00792804"/>
    <w:rsid w:val="00793D77"/>
    <w:rsid w:val="00796458"/>
    <w:rsid w:val="007973B9"/>
    <w:rsid w:val="007B5078"/>
    <w:rsid w:val="007C0ABC"/>
    <w:rsid w:val="007C3048"/>
    <w:rsid w:val="007C641B"/>
    <w:rsid w:val="007F732F"/>
    <w:rsid w:val="00811CED"/>
    <w:rsid w:val="008147B9"/>
    <w:rsid w:val="0082707E"/>
    <w:rsid w:val="00860142"/>
    <w:rsid w:val="00862A7C"/>
    <w:rsid w:val="0086546B"/>
    <w:rsid w:val="00867182"/>
    <w:rsid w:val="0087419E"/>
    <w:rsid w:val="008752D2"/>
    <w:rsid w:val="00883C82"/>
    <w:rsid w:val="008940F0"/>
    <w:rsid w:val="008B4AAF"/>
    <w:rsid w:val="008B6622"/>
    <w:rsid w:val="008B7F53"/>
    <w:rsid w:val="008C174B"/>
    <w:rsid w:val="008C609A"/>
    <w:rsid w:val="008D7B18"/>
    <w:rsid w:val="008F02CE"/>
    <w:rsid w:val="008F5413"/>
    <w:rsid w:val="008F5AC6"/>
    <w:rsid w:val="0090172E"/>
    <w:rsid w:val="009069F7"/>
    <w:rsid w:val="009158D2"/>
    <w:rsid w:val="00921FC7"/>
    <w:rsid w:val="009255E7"/>
    <w:rsid w:val="00952BB7"/>
    <w:rsid w:val="00953C28"/>
    <w:rsid w:val="009776DD"/>
    <w:rsid w:val="00980566"/>
    <w:rsid w:val="00982BA7"/>
    <w:rsid w:val="009A21B0"/>
    <w:rsid w:val="009B1444"/>
    <w:rsid w:val="009B3B8C"/>
    <w:rsid w:val="009D1210"/>
    <w:rsid w:val="009E1AF7"/>
    <w:rsid w:val="009E4CBC"/>
    <w:rsid w:val="009E7706"/>
    <w:rsid w:val="009E7BF5"/>
    <w:rsid w:val="009E7DBE"/>
    <w:rsid w:val="009F3F19"/>
    <w:rsid w:val="009F4112"/>
    <w:rsid w:val="00A06F24"/>
    <w:rsid w:val="00A22C8F"/>
    <w:rsid w:val="00A34787"/>
    <w:rsid w:val="00A6347B"/>
    <w:rsid w:val="00A67337"/>
    <w:rsid w:val="00A9051C"/>
    <w:rsid w:val="00A97832"/>
    <w:rsid w:val="00AA3DBE"/>
    <w:rsid w:val="00AA4E4F"/>
    <w:rsid w:val="00AA7E59"/>
    <w:rsid w:val="00AB5EDA"/>
    <w:rsid w:val="00AC4204"/>
    <w:rsid w:val="00AC5225"/>
    <w:rsid w:val="00AE146C"/>
    <w:rsid w:val="00AE1928"/>
    <w:rsid w:val="00AE35AD"/>
    <w:rsid w:val="00AE53C7"/>
    <w:rsid w:val="00AF510B"/>
    <w:rsid w:val="00B06368"/>
    <w:rsid w:val="00B1513B"/>
    <w:rsid w:val="00B25340"/>
    <w:rsid w:val="00B31CB7"/>
    <w:rsid w:val="00B3376E"/>
    <w:rsid w:val="00B34496"/>
    <w:rsid w:val="00B3788D"/>
    <w:rsid w:val="00B41104"/>
    <w:rsid w:val="00B4234F"/>
    <w:rsid w:val="00B55CA8"/>
    <w:rsid w:val="00B6020F"/>
    <w:rsid w:val="00B825AB"/>
    <w:rsid w:val="00B9515D"/>
    <w:rsid w:val="00BA20B3"/>
    <w:rsid w:val="00BA304F"/>
    <w:rsid w:val="00BA4BE2"/>
    <w:rsid w:val="00BB274B"/>
    <w:rsid w:val="00BD02D6"/>
    <w:rsid w:val="00BD1620"/>
    <w:rsid w:val="00BF3721"/>
    <w:rsid w:val="00C05041"/>
    <w:rsid w:val="00C424C5"/>
    <w:rsid w:val="00C4421D"/>
    <w:rsid w:val="00C46468"/>
    <w:rsid w:val="00C56DAF"/>
    <w:rsid w:val="00C601CB"/>
    <w:rsid w:val="00C76152"/>
    <w:rsid w:val="00C8115D"/>
    <w:rsid w:val="00C85913"/>
    <w:rsid w:val="00C86F41"/>
    <w:rsid w:val="00C87441"/>
    <w:rsid w:val="00C920F4"/>
    <w:rsid w:val="00C93D83"/>
    <w:rsid w:val="00C96474"/>
    <w:rsid w:val="00CA7BB4"/>
    <w:rsid w:val="00CC4471"/>
    <w:rsid w:val="00CD44A0"/>
    <w:rsid w:val="00CD48A8"/>
    <w:rsid w:val="00CD685E"/>
    <w:rsid w:val="00D01992"/>
    <w:rsid w:val="00D07287"/>
    <w:rsid w:val="00D13EA1"/>
    <w:rsid w:val="00D318B2"/>
    <w:rsid w:val="00D55FB4"/>
    <w:rsid w:val="00D74BBD"/>
    <w:rsid w:val="00D82591"/>
    <w:rsid w:val="00DA6BB4"/>
    <w:rsid w:val="00DB77D1"/>
    <w:rsid w:val="00DC0D5C"/>
    <w:rsid w:val="00DC245B"/>
    <w:rsid w:val="00DD45A7"/>
    <w:rsid w:val="00DE363B"/>
    <w:rsid w:val="00DE441F"/>
    <w:rsid w:val="00E04560"/>
    <w:rsid w:val="00E070A5"/>
    <w:rsid w:val="00E1464D"/>
    <w:rsid w:val="00E2549C"/>
    <w:rsid w:val="00E25D01"/>
    <w:rsid w:val="00E54C0A"/>
    <w:rsid w:val="00E66202"/>
    <w:rsid w:val="00E77312"/>
    <w:rsid w:val="00E83248"/>
    <w:rsid w:val="00E927CC"/>
    <w:rsid w:val="00E94A70"/>
    <w:rsid w:val="00EA4AD3"/>
    <w:rsid w:val="00EC2B0A"/>
    <w:rsid w:val="00EE38BE"/>
    <w:rsid w:val="00EF165B"/>
    <w:rsid w:val="00EF2ED0"/>
    <w:rsid w:val="00F106FC"/>
    <w:rsid w:val="00F21090"/>
    <w:rsid w:val="00F21854"/>
    <w:rsid w:val="00F2214F"/>
    <w:rsid w:val="00F25B4F"/>
    <w:rsid w:val="00F30FD1"/>
    <w:rsid w:val="00F37015"/>
    <w:rsid w:val="00F431B2"/>
    <w:rsid w:val="00F57C87"/>
    <w:rsid w:val="00F64D5B"/>
    <w:rsid w:val="00F6525A"/>
    <w:rsid w:val="00F74598"/>
    <w:rsid w:val="00F74DB2"/>
    <w:rsid w:val="00F77676"/>
    <w:rsid w:val="00FB4588"/>
    <w:rsid w:val="00FE0A9C"/>
    <w:rsid w:val="00FE3A43"/>
    <w:rsid w:val="00FE5CB8"/>
    <w:rsid w:val="00FF391F"/>
    <w:rsid w:val="7E594F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66D87"/>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4E3D79"/>
    <w:rPr>
      <w:rFonts w:ascii="Arial" w:hAnsi="Arial"/>
      <w:b/>
      <w:noProof/>
      <w:sz w:val="18"/>
      <w:lang w:eastAsia="en-US"/>
    </w:rPr>
  </w:style>
  <w:style w:type="character" w:styleId="UnresolvedMention">
    <w:name w:val="Unresolved Mention"/>
    <w:basedOn w:val="DefaultParagraphFont"/>
    <w:uiPriority w:val="99"/>
    <w:semiHidden/>
    <w:unhideWhenUsed/>
    <w:rsid w:val="006370BD"/>
    <w:rPr>
      <w:color w:val="605E5C"/>
      <w:shd w:val="clear" w:color="auto" w:fill="E1DFDD"/>
    </w:rPr>
  </w:style>
  <w:style w:type="character" w:customStyle="1" w:styleId="EditorsNote0">
    <w:name w:val="Editor's Note (文字)"/>
    <w:basedOn w:val="DefaultParagraphFont"/>
    <w:link w:val="EditorsNote"/>
    <w:rsid w:val="00C4421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94793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620113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ADQ376F6HWTR-1074192144-9761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https://ericsson.sharepoint.com/sites/SRT/3GPP/_layouts/15/DocIdRedir.aspx?ID=ADQ376F6HWTR-1074192144-9761</Url>
      <Description>ADQ376F6HWTR-1074192144-9761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2852CBBB-6AF5-46DE-9102-58C2B148F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F4DF-9D23-4EAC-8223-FA3859E5C29F}">
  <ds:schemaRefs>
    <ds:schemaRef ds:uri="Microsoft.SharePoint.Taxonomy.ContentTypeSync"/>
  </ds:schemaRefs>
</ds:datastoreItem>
</file>

<file path=customXml/itemProps3.xml><?xml version="1.0" encoding="utf-8"?>
<ds:datastoreItem xmlns:ds="http://schemas.openxmlformats.org/officeDocument/2006/customXml" ds:itemID="{799679BA-C6F9-4B3F-B5F4-F5992F3BE32F}">
  <ds:schemaRefs>
    <ds:schemaRef ds:uri="http://schemas.microsoft.com/sharepoint/events"/>
  </ds:schemaRefs>
</ds:datastoreItem>
</file>

<file path=customXml/itemProps4.xml><?xml version="1.0" encoding="utf-8"?>
<ds:datastoreItem xmlns:ds="http://schemas.openxmlformats.org/officeDocument/2006/customXml" ds:itemID="{00235D2D-62B7-41E8-AB0D-F4611A320EFC}">
  <ds:schemaRefs>
    <ds:schemaRef ds:uri="http://schemas.microsoft.com/sharepoint/v3/contenttype/forms"/>
  </ds:schemaRefs>
</ds:datastoreItem>
</file>

<file path=customXml/itemProps5.xml><?xml version="1.0" encoding="utf-8"?>
<ds:datastoreItem xmlns:ds="http://schemas.openxmlformats.org/officeDocument/2006/customXml" ds:itemID="{41612095-C314-4832-BCDB-7D36B9BD29B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Links>
    <vt:vector size="6" baseType="variant">
      <vt:variant>
        <vt:i4>458820</vt:i4>
      </vt:variant>
      <vt:variant>
        <vt:i4>0</vt:i4>
      </vt:variant>
      <vt:variant>
        <vt:i4>0</vt:i4>
      </vt:variant>
      <vt:variant>
        <vt:i4>5</vt:i4>
      </vt:variant>
      <vt:variant>
        <vt:lpwstr>https://montsecure.com/research/alter-attack/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2025-10-03T13:25:00Z</dcterms:created>
  <dcterms:modified xsi:type="dcterms:W3CDTF">2025-10-06T11:23:00Z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2ce1518f-a907-487e-a1e5-4da774ed1abf</vt:lpwstr>
  </property>
</Properties>
</file>